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171C" w14:textId="7A1E125A" w:rsidR="00543890" w:rsidRPr="001E235E" w:rsidRDefault="005F743A" w:rsidP="00543890">
      <w:pPr>
        <w:jc w:val="center"/>
        <w:rPr>
          <w:b/>
          <w:sz w:val="32"/>
        </w:rPr>
      </w:pPr>
      <w:r>
        <w:rPr>
          <w:b/>
          <w:sz w:val="32"/>
        </w:rPr>
        <w:t>ANEEL CP 025/2019 – Revisão REN 482/2012</w:t>
      </w:r>
      <w:r w:rsidR="00543890" w:rsidRPr="001E235E">
        <w:rPr>
          <w:b/>
          <w:sz w:val="32"/>
          <w:lang w:val="en-US"/>
        </w:rPr>
        <w:fldChar w:fldCharType="begin"/>
      </w:r>
      <w:r w:rsidR="00543890" w:rsidRPr="001E235E">
        <w:rPr>
          <w:b/>
          <w:sz w:val="32"/>
        </w:rPr>
        <w:instrText xml:space="preserve"> TITLE  \* MERGEFORMAT </w:instrText>
      </w:r>
      <w:r w:rsidR="00543890" w:rsidRPr="001E235E">
        <w:rPr>
          <w:b/>
          <w:sz w:val="32"/>
          <w:lang w:val="en-US"/>
        </w:rPr>
        <w:fldChar w:fldCharType="end"/>
      </w:r>
    </w:p>
    <w:p w14:paraId="1544D1F7" w14:textId="66E619F0" w:rsidR="00493864" w:rsidRPr="00155FB6" w:rsidRDefault="005F743A" w:rsidP="00155FB6">
      <w:pPr>
        <w:jc w:val="center"/>
        <w:rPr>
          <w:b/>
          <w:sz w:val="28"/>
        </w:rPr>
      </w:pPr>
      <w:r>
        <w:rPr>
          <w:b/>
          <w:sz w:val="28"/>
        </w:rPr>
        <w:t xml:space="preserve">Contribuição </w:t>
      </w:r>
      <w:r w:rsidR="002D1A50">
        <w:rPr>
          <w:b/>
          <w:sz w:val="28"/>
        </w:rPr>
        <w:t xml:space="preserve">de Entidades </w:t>
      </w:r>
      <w:r w:rsidR="004C17FA">
        <w:rPr>
          <w:b/>
          <w:sz w:val="28"/>
        </w:rPr>
        <w:t xml:space="preserve">que </w:t>
      </w:r>
      <w:r w:rsidR="002D1A50">
        <w:rPr>
          <w:b/>
          <w:sz w:val="28"/>
        </w:rPr>
        <w:t xml:space="preserve">usam a </w:t>
      </w:r>
      <w:r w:rsidR="004C17FA">
        <w:rPr>
          <w:b/>
          <w:sz w:val="28"/>
        </w:rPr>
        <w:t xml:space="preserve">Geração Distribuída </w:t>
      </w:r>
      <w:r w:rsidR="002D1A50">
        <w:rPr>
          <w:b/>
          <w:sz w:val="28"/>
        </w:rPr>
        <w:t>em Benefício Comunitário</w:t>
      </w:r>
    </w:p>
    <w:p w14:paraId="20BA8A8C" w14:textId="50CAB276" w:rsidR="006F77B7" w:rsidRDefault="006F77B7" w:rsidP="00C11110"/>
    <w:p w14:paraId="0B2D3FF9" w14:textId="09A1E97A" w:rsidR="002D1A50" w:rsidRPr="002D1A50" w:rsidRDefault="002D1A50" w:rsidP="00C11110">
      <w:pPr>
        <w:rPr>
          <w:b/>
          <w:bCs/>
        </w:rPr>
      </w:pPr>
      <w:r w:rsidRPr="002D1A50">
        <w:rPr>
          <w:b/>
          <w:bCs/>
        </w:rPr>
        <w:t xml:space="preserve">Entidade: </w:t>
      </w:r>
      <w:r>
        <w:rPr>
          <w:b/>
          <w:bCs/>
        </w:rPr>
        <w:t>XXXXX</w:t>
      </w:r>
    </w:p>
    <w:p w14:paraId="5F2B6398" w14:textId="77777777" w:rsidR="001E2880" w:rsidRDefault="00E42481" w:rsidP="00C11110">
      <w:pPr>
        <w:rPr>
          <w:highlight w:val="green"/>
        </w:rPr>
      </w:pPr>
      <w:r w:rsidRPr="00E42481">
        <w:rPr>
          <w:highlight w:val="green"/>
        </w:rPr>
        <w:t>[O texto abaixo pode servir como inspiração. Por favor adapte-o à sua situação. Simplifique, se quiser, deixe clara a importância da Geração Distribuída para a sociedade e as perdas sofridas a partir de uma cobrança de encargos, como está sendo proposta pela ANEEL</w:t>
      </w:r>
    </w:p>
    <w:p w14:paraId="714F05D8" w14:textId="1D5292C6" w:rsidR="001E2880" w:rsidRDefault="001E2880" w:rsidP="00C11110">
      <w:pPr>
        <w:rPr>
          <w:highlight w:val="green"/>
        </w:rPr>
      </w:pPr>
      <w:r>
        <w:rPr>
          <w:highlight w:val="green"/>
        </w:rPr>
        <w:t xml:space="preserve">Depois envie para o e-mail </w:t>
      </w:r>
      <w:hyperlink r:id="rId8" w:history="1">
        <w:r>
          <w:rPr>
            <w:rStyle w:val="Hyperlink"/>
          </w:rPr>
          <w:t>cp025_2019@aneel.gov.br</w:t>
        </w:r>
      </w:hyperlink>
      <w:r>
        <w:t xml:space="preserve"> </w:t>
      </w:r>
      <w:r>
        <w:rPr>
          <w:highlight w:val="green"/>
        </w:rPr>
        <w:t>até o dia 30/12/2019</w:t>
      </w:r>
    </w:p>
    <w:p w14:paraId="0C4BBE28" w14:textId="0E4EE79A" w:rsidR="002D1A50" w:rsidRDefault="001E2880" w:rsidP="001E2880">
      <w:pPr>
        <w:jc w:val="left"/>
      </w:pPr>
      <w:r>
        <w:t xml:space="preserve">Link para a consulta pública: </w:t>
      </w:r>
      <w:hyperlink r:id="rId9" w:history="1">
        <w:r w:rsidRPr="001E2880">
          <w:rPr>
            <w:rStyle w:val="Hyperlink"/>
          </w:rPr>
          <w:t>https://www.aneel.gov.br/consultas-publicas?p_auth=lGXEaUoj&amp;p_p_id=participacaopublica_WAR_participacaopublicaportlet&amp;p_p_lifecycle=1&amp;p_p_state=normal&amp;p_p_mode=view&amp;p_p_col_id=column-2&amp;p_p_col_pos=1&amp;p_p_col_count=2&amp;_participacaopublica_WAR_participacaopublicaportlet_ideParticipacaoPublica=3366&amp;_participacaopublica_WAR_participacaopublicaportlet_javax.portlet.action=visualizarParticipacaoPublica</w:t>
        </w:r>
      </w:hyperlink>
      <w:r>
        <w:t xml:space="preserve"> </w:t>
      </w:r>
      <w:r w:rsidR="00E42481" w:rsidRPr="00E42481">
        <w:rPr>
          <w:highlight w:val="green"/>
        </w:rPr>
        <w:t>]</w:t>
      </w:r>
    </w:p>
    <w:p w14:paraId="0C379D17" w14:textId="029064E4" w:rsidR="00493864" w:rsidRDefault="00893AC4" w:rsidP="00C11110">
      <w:pPr>
        <w:pStyle w:val="Ttulo1"/>
      </w:pPr>
      <w:r>
        <w:t>Objetivo</w:t>
      </w:r>
    </w:p>
    <w:p w14:paraId="6D93B8CB" w14:textId="4B3237CC" w:rsidR="00893AC4" w:rsidRDefault="00893AC4" w:rsidP="00BC36D9">
      <w:r>
        <w:t xml:space="preserve">A ANEEL abriu a </w:t>
      </w:r>
      <w:r w:rsidR="00BC36D9">
        <w:t xml:space="preserve">Consulta Pública 025/2019 </w:t>
      </w:r>
      <w:r>
        <w:t>propondo mudanças na regulamentação para a Geração Distribuída no Brasil. Seguem, abaixo, contribuições de diversas entidades que trabalham com população de baixa renda</w:t>
      </w:r>
      <w:r w:rsidR="00904B82">
        <w:t>. O</w:t>
      </w:r>
      <w:r>
        <w:t xml:space="preserve">bjetivo </w:t>
      </w:r>
      <w:r w:rsidR="00904B82">
        <w:t xml:space="preserve">deste documento é </w:t>
      </w:r>
      <w:r>
        <w:t xml:space="preserve">informar </w:t>
      </w:r>
      <w:r w:rsidR="00904B82">
        <w:t>a</w:t>
      </w:r>
      <w:r>
        <w:t xml:space="preserve"> ANEEL sobre impactos da proposta</w:t>
      </w:r>
      <w:r w:rsidR="00904B82">
        <w:t xml:space="preserve"> que não foram contemplados na elaboração </w:t>
      </w:r>
      <w:proofErr w:type="gramStart"/>
      <w:r w:rsidR="00904B82">
        <w:t>da mesma</w:t>
      </w:r>
      <w:proofErr w:type="gramEnd"/>
      <w:r w:rsidR="00904B82">
        <w:t>.</w:t>
      </w:r>
    </w:p>
    <w:p w14:paraId="1F102007" w14:textId="48B4A25A" w:rsidR="00893AC4" w:rsidRDefault="00893AC4" w:rsidP="00893AC4">
      <w:pPr>
        <w:pStyle w:val="Ttulo1"/>
      </w:pPr>
      <w:r>
        <w:t xml:space="preserve">O Momento da Disseminação da Geração Distribuída </w:t>
      </w:r>
    </w:p>
    <w:p w14:paraId="49AFB498" w14:textId="492CD166" w:rsidR="00893AC4" w:rsidRDefault="00D63E77" w:rsidP="00BC36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31795" wp14:editId="3429380A">
                <wp:simplePos x="0" y="0"/>
                <wp:positionH relativeFrom="column">
                  <wp:posOffset>1908810</wp:posOffset>
                </wp:positionH>
                <wp:positionV relativeFrom="paragraph">
                  <wp:posOffset>1838960</wp:posOffset>
                </wp:positionV>
                <wp:extent cx="3491230" cy="635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F63473" w14:textId="10ED9AFE" w:rsidR="00D63E77" w:rsidRPr="00760588" w:rsidRDefault="00D63E77" w:rsidP="00D63E77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O crescimento das instalações com até 3kWp de potência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317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0.3pt;margin-top:144.8pt;width:274.9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" stroked="f">
                <v:textbox style="mso-fit-shape-to-text:t" inset="0,0,0,0">
                  <w:txbxContent>
                    <w:p w14:paraId="46F63473" w14:textId="10ED9AFE" w:rsidR="00D63E77" w:rsidRPr="00760588" w:rsidRDefault="00D63E77" w:rsidP="00D63E77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O crescimento das instalações com até 3kWp de potência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6BC8A" wp14:editId="0BFD5309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3491230" cy="1737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173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AC4">
        <w:t xml:space="preserve">Como qualquer tecnologia, a energia solar iniciou sua disseminação no Brasil </w:t>
      </w:r>
      <w:r w:rsidR="00904B82">
        <w:t>com</w:t>
      </w:r>
      <w:r w:rsidR="00893AC4">
        <w:t xml:space="preserve"> valores elevados. </w:t>
      </w:r>
      <w:r w:rsidR="00904B82">
        <w:t xml:space="preserve">Ela </w:t>
      </w:r>
      <w:r w:rsidR="00893AC4">
        <w:t>era acessível apenas a</w:t>
      </w:r>
      <w:r w:rsidR="008623B9">
        <w:t>os</w:t>
      </w:r>
      <w:r w:rsidR="00893AC4">
        <w:t xml:space="preserve"> </w:t>
      </w:r>
      <w:r w:rsidR="00A632FC">
        <w:t>pioneiros</w:t>
      </w:r>
      <w:r w:rsidR="00893AC4">
        <w:t xml:space="preserve"> dispostos a </w:t>
      </w:r>
      <w:r w:rsidR="00A632FC">
        <w:t>investir com retorno financeiro muito prolongado.</w:t>
      </w:r>
    </w:p>
    <w:p w14:paraId="60901775" w14:textId="7906B369" w:rsidR="00A632FC" w:rsidRDefault="00A632FC" w:rsidP="00BC36D9">
      <w:r>
        <w:t xml:space="preserve">O cenário mudou completamente. O retorno de investimento caiu e os bancos passaram a oferecer créditos facilitados: quem instala energia solar </w:t>
      </w:r>
      <w:r w:rsidR="002E3C94">
        <w:t xml:space="preserve">hoje </w:t>
      </w:r>
      <w:r>
        <w:t xml:space="preserve">paga o financiamento com o valor que </w:t>
      </w:r>
      <w:r w:rsidR="008623B9">
        <w:t>r</w:t>
      </w:r>
      <w:r>
        <w:t>eduz da conta de luz.</w:t>
      </w:r>
      <w:r w:rsidR="002E3C94">
        <w:t xml:space="preserve"> Capital próprio ficou desnecessário.</w:t>
      </w:r>
    </w:p>
    <w:p w14:paraId="59D71F66" w14:textId="43565B35" w:rsidR="00A632FC" w:rsidRDefault="00A632FC" w:rsidP="00BC36D9">
      <w:r>
        <w:t xml:space="preserve">Com isso, </w:t>
      </w:r>
      <w:r w:rsidR="008623B9">
        <w:t xml:space="preserve">tornou-se possível que </w:t>
      </w:r>
      <w:r>
        <w:t>grande parte da população brasileira cons</w:t>
      </w:r>
      <w:r w:rsidR="008623B9">
        <w:t>i</w:t>
      </w:r>
      <w:r>
        <w:t>g</w:t>
      </w:r>
      <w:r w:rsidR="008623B9">
        <w:t>a ter</w:t>
      </w:r>
      <w:r>
        <w:t xml:space="preserve"> acesso à energia solar. A tecnologia começou a se disseminar país afora, de forma democrática.</w:t>
      </w:r>
      <w:r w:rsidR="00D63E77">
        <w:t xml:space="preserve"> </w:t>
      </w:r>
      <w:r w:rsidR="008623B9">
        <w:t>A f</w:t>
      </w:r>
      <w:r w:rsidR="00D63E77">
        <w:t xml:space="preserve">igura 1 mostra o forte crescimento das instalações muito pequenas, com potência até 3kWp. </w:t>
      </w:r>
    </w:p>
    <w:p w14:paraId="47E6302B" w14:textId="1BED17BE" w:rsidR="00A632FC" w:rsidRDefault="00A632FC" w:rsidP="00A632FC">
      <w:pPr>
        <w:pStyle w:val="Ttulo1"/>
      </w:pPr>
      <w:r>
        <w:lastRenderedPageBreak/>
        <w:t>Benefícios da Geração Distribuída</w:t>
      </w:r>
    </w:p>
    <w:p w14:paraId="1037B28A" w14:textId="3D55DECC" w:rsidR="00A632FC" w:rsidRDefault="008623B9" w:rsidP="00BC36D9">
      <w:r>
        <w:t xml:space="preserve">Para as famílias, o </w:t>
      </w:r>
      <w:r w:rsidR="00A632FC">
        <w:t xml:space="preserve">benefício direto da geração distribuída é a redução da conta de energia, um incremento </w:t>
      </w:r>
      <w:r>
        <w:t>na renda familiar do proprietário do sistema</w:t>
      </w:r>
      <w:r w:rsidR="00A632FC">
        <w:t xml:space="preserve">. </w:t>
      </w:r>
      <w:r w:rsidR="006C5CF2">
        <w:t xml:space="preserve">É uma verba adicional que, certamente, será gasta com consumo adicional </w:t>
      </w:r>
      <w:r>
        <w:t xml:space="preserve">em comércios e serviços </w:t>
      </w:r>
      <w:r w:rsidR="006C5CF2">
        <w:t xml:space="preserve">na vizinhança, medidas de saúde ou melhoria da habitação. </w:t>
      </w:r>
    </w:p>
    <w:p w14:paraId="580A21E0" w14:textId="41E1932F" w:rsidR="006C5CF2" w:rsidRDefault="008623B9" w:rsidP="00BC36D9">
      <w:r>
        <w:t>As e</w:t>
      </w:r>
      <w:r w:rsidR="006C5CF2">
        <w:t xml:space="preserve">mpresas que reduzem seus custos através da energia solar </w:t>
      </w:r>
      <w:r>
        <w:t>podem</w:t>
      </w:r>
      <w:r w:rsidR="006C5CF2">
        <w:t xml:space="preserve"> reduzir os preços cobrados dos consumidores.</w:t>
      </w:r>
    </w:p>
    <w:p w14:paraId="1317E1B5" w14:textId="737FFD52" w:rsidR="008623B9" w:rsidRDefault="008623B9" w:rsidP="008623B9">
      <w:r>
        <w:t xml:space="preserve">Desta forma, </w:t>
      </w:r>
      <w:r>
        <w:t>o benefício financeiro proporcionado pelas instalações de energia solar é</w:t>
      </w:r>
      <w:r>
        <w:t xml:space="preserve"> redistribuído: o que antes era receita para as companhias de distribuição de energia passa a circular pela economia no país, gerando prosperidade para os negócios e novos postos de trabalho em diversos seguimentos. A própria instalação dos sistemas solares gera empregos que chegaram ao número de 100.000 no país. Uma contribuição importante contra o desemprego que persiste em se manter em taxas elevadas.</w:t>
      </w:r>
    </w:p>
    <w:p w14:paraId="569BAD2D" w14:textId="5E9ACCF5" w:rsidR="003108EF" w:rsidRDefault="003108EF" w:rsidP="003108EF">
      <w:pPr>
        <w:pStyle w:val="Ttulo1"/>
      </w:pPr>
      <w:r>
        <w:t>O Impacto da Proposta da ANEEL sobre Famílias</w:t>
      </w:r>
    </w:p>
    <w:p w14:paraId="1B1C52FF" w14:textId="798CE6F3" w:rsidR="003108EF" w:rsidRDefault="003108EF" w:rsidP="00BC36D9">
      <w:r>
        <w:t>Na Geração Distribuída, a energia não utilizada no mesmo instante é injetada na rede da concessionária. É esta energia que deve, pela proposta da ANEEL, pagar encargos setoriais</w:t>
      </w:r>
      <w:r w:rsidR="002E3C94">
        <w:t xml:space="preserve"> que chegam a 63% da energia injetada. Em outras palavras, apenas 37% da energia injetada seria devolvida ao proprietário. </w:t>
      </w:r>
    </w:p>
    <w:p w14:paraId="1AAEB5A7" w14:textId="276FF4E5" w:rsidR="003108EF" w:rsidRDefault="002E3C94" w:rsidP="00BC36D9">
      <w:r>
        <w:t>Ess</w:t>
      </w:r>
      <w:r w:rsidR="003108EF">
        <w:t>a proposta sobretaxa famílias que</w:t>
      </w:r>
      <w:r w:rsidR="001F584B">
        <w:t>, em boa parte,</w:t>
      </w:r>
      <w:r w:rsidR="003108EF">
        <w:t xml:space="preserve"> estão ausentes </w:t>
      </w:r>
      <w:r w:rsidR="001F584B">
        <w:t>d</w:t>
      </w:r>
      <w:r w:rsidR="003108EF">
        <w:t xml:space="preserve">os lares quando o sol gera energia, </w:t>
      </w:r>
      <w:r>
        <w:t xml:space="preserve">em </w:t>
      </w:r>
      <w:r w:rsidR="003108EF">
        <w:t>compara</w:t>
      </w:r>
      <w:r>
        <w:t>ção a</w:t>
      </w:r>
      <w:r w:rsidR="003108EF">
        <w:t xml:space="preserve"> empresas que funcionam ao longo do dia. A ANEEL deixou de justificar porque as famílias</w:t>
      </w:r>
      <w:r>
        <w:t>, futuramente,</w:t>
      </w:r>
      <w:r w:rsidR="003108EF">
        <w:t xml:space="preserve"> deveriam arcar mais com o setor energético do que outros consumidores.</w:t>
      </w:r>
    </w:p>
    <w:p w14:paraId="26208B7F" w14:textId="7542F6E6" w:rsidR="003108EF" w:rsidRDefault="00007F72" w:rsidP="00BC36D9">
      <w:r>
        <w:t>Uma simulação de um sistema para uma residência simples (potência de 3kWp, fator de simultaneidade 30%) mostra que a economia mensal pode cair 44% com as regras propostas. Os novos encargos representariam, ao longo do ano, R$ 1.338</w:t>
      </w:r>
      <w:r w:rsidR="002E3C94">
        <w:t xml:space="preserve"> – </w:t>
      </w:r>
      <w:r>
        <w:t xml:space="preserve">um valor que </w:t>
      </w:r>
      <w:r w:rsidR="002E3C94">
        <w:t xml:space="preserve">vai </w:t>
      </w:r>
      <w:r>
        <w:t>faz</w:t>
      </w:r>
      <w:r w:rsidR="002E3C94">
        <w:t>er</w:t>
      </w:r>
      <w:r>
        <w:t xml:space="preserve"> falta na </w:t>
      </w:r>
      <w:r w:rsidR="001F584B">
        <w:t>renda</w:t>
      </w:r>
      <w:r>
        <w:t xml:space="preserve"> familiar.</w:t>
      </w:r>
    </w:p>
    <w:p w14:paraId="011E9B2D" w14:textId="4D3F1157" w:rsidR="002E3C94" w:rsidRDefault="00D63E77" w:rsidP="00BC36D9">
      <w:r>
        <w:t>A mesma sobrecarga será aplicada em geração remota</w:t>
      </w:r>
      <w:r w:rsidR="002E3C94">
        <w:t xml:space="preserve"> que </w:t>
      </w:r>
      <w:r w:rsidR="001F584B">
        <w:t>é a forma como</w:t>
      </w:r>
      <w:r>
        <w:t xml:space="preserve"> moradores de apartamentos</w:t>
      </w:r>
      <w:r w:rsidR="002E3C94">
        <w:t xml:space="preserve"> </w:t>
      </w:r>
      <w:r w:rsidR="001F584B">
        <w:t xml:space="preserve">podem se valer da energia limpa, já que, </w:t>
      </w:r>
      <w:proofErr w:type="gramStart"/>
      <w:r w:rsidR="001F584B">
        <w:t>via de regra</w:t>
      </w:r>
      <w:proofErr w:type="gramEnd"/>
      <w:r w:rsidR="001F584B">
        <w:t xml:space="preserve">, não possuem espaço nos terraços e coberturas para este fim e se tornará inviável a partir da efetivação da proposta. </w:t>
      </w:r>
    </w:p>
    <w:p w14:paraId="3BE1D7CC" w14:textId="4E79AF35" w:rsidR="00D63E77" w:rsidRDefault="002E3C94" w:rsidP="00BC36D9">
      <w:r>
        <w:t>Sentimos falta da análise dos impactos da regulamentação sobre diferentes classes de consumidores</w:t>
      </w:r>
      <w:r w:rsidR="001F584B">
        <w:t>, por isto consideramos o estudo incompleto e injusto.</w:t>
      </w:r>
    </w:p>
    <w:p w14:paraId="2E43CC0E" w14:textId="4B2E4893" w:rsidR="003E0FBD" w:rsidRDefault="003E0FBD" w:rsidP="003E0FBD">
      <w:pPr>
        <w:pStyle w:val="Ttulo1"/>
      </w:pPr>
      <w:r>
        <w:t>Geração Distribuída em Comunidades</w:t>
      </w:r>
    </w:p>
    <w:p w14:paraId="118BFFD5" w14:textId="1B76A8D5" w:rsidR="003E0FBD" w:rsidRDefault="003E0FBD" w:rsidP="003E0FBD">
      <w:r>
        <w:t>Uma série de projetos piloto est</w:t>
      </w:r>
      <w:r w:rsidR="002E3C94">
        <w:t>á</w:t>
      </w:r>
      <w:r>
        <w:t xml:space="preserve"> introduzindo a geração solar distribuída em comunidades de baixa renda. Estes projetos visam diversos objetivos:</w:t>
      </w:r>
    </w:p>
    <w:p w14:paraId="15D15594" w14:textId="6015BA36" w:rsidR="003E0FBD" w:rsidRDefault="003E0FBD" w:rsidP="003E0FBD">
      <w:pPr>
        <w:pStyle w:val="PargrafodaLista"/>
        <w:numPr>
          <w:ilvl w:val="0"/>
          <w:numId w:val="25"/>
        </w:numPr>
      </w:pPr>
      <w:r>
        <w:t xml:space="preserve">Redução dos custos de instituições comunitárias para garantir sua </w:t>
      </w:r>
      <w:r w:rsidR="00C34F63">
        <w:t>sobrevivência</w:t>
      </w:r>
      <w:r>
        <w:t>;</w:t>
      </w:r>
    </w:p>
    <w:p w14:paraId="286F5719" w14:textId="4BD739D6" w:rsidR="003E0FBD" w:rsidRDefault="003E0FBD" w:rsidP="003E0FBD">
      <w:pPr>
        <w:pStyle w:val="PargrafodaLista"/>
        <w:numPr>
          <w:ilvl w:val="0"/>
          <w:numId w:val="25"/>
        </w:numPr>
      </w:pPr>
      <w:r>
        <w:t>Capacitação de moradores para ingressar no novo mercado de trabalho;</w:t>
      </w:r>
    </w:p>
    <w:p w14:paraId="1AD2A262" w14:textId="5E6FC516" w:rsidR="003E0FBD" w:rsidRDefault="003E0FBD" w:rsidP="003E0FBD">
      <w:pPr>
        <w:pStyle w:val="PargrafodaLista"/>
        <w:numPr>
          <w:ilvl w:val="0"/>
          <w:numId w:val="25"/>
        </w:numPr>
      </w:pPr>
      <w:r>
        <w:t>Redução dos custos com energia para empresas e moradores locais;</w:t>
      </w:r>
    </w:p>
    <w:p w14:paraId="00E8C380" w14:textId="098EC17C" w:rsidR="003E0FBD" w:rsidRDefault="003E0FBD" w:rsidP="003E0FBD">
      <w:pPr>
        <w:pStyle w:val="PargrafodaLista"/>
        <w:numPr>
          <w:ilvl w:val="0"/>
          <w:numId w:val="25"/>
        </w:numPr>
      </w:pPr>
      <w:r>
        <w:t>Regularização da conexão à rede da distribuidora;</w:t>
      </w:r>
      <w:r w:rsidR="00465277">
        <w:t xml:space="preserve"> e</w:t>
      </w:r>
    </w:p>
    <w:p w14:paraId="32D091BF" w14:textId="5DCC5E07" w:rsidR="003E0FBD" w:rsidRDefault="003E0FBD" w:rsidP="003E0FBD">
      <w:pPr>
        <w:pStyle w:val="PargrafodaLista"/>
        <w:numPr>
          <w:ilvl w:val="0"/>
          <w:numId w:val="25"/>
        </w:numPr>
      </w:pPr>
      <w:r>
        <w:t>Redução das perdas técnicas e não técnicas nas comunidades.</w:t>
      </w:r>
    </w:p>
    <w:p w14:paraId="50A39857" w14:textId="77777777" w:rsidR="00465277" w:rsidRDefault="00465277" w:rsidP="00465277">
      <w:r>
        <w:lastRenderedPageBreak/>
        <w:t xml:space="preserve">Essa aplicação da geração distribuída apesar </w:t>
      </w:r>
      <w:proofErr w:type="gramStart"/>
      <w:r>
        <w:t>de  incipiente</w:t>
      </w:r>
      <w:proofErr w:type="gramEnd"/>
      <w:r>
        <w:t xml:space="preserve">, já apresenta bons resultados nas comunidades, motivo pelo que vem se expandindo, mas que  será impactada de forma drástica caso a ANEEL torne a cobrança dos encargos propostos realidade. </w:t>
      </w:r>
    </w:p>
    <w:p w14:paraId="4B4423EF" w14:textId="7CEF68C1" w:rsidR="003E0FBD" w:rsidRDefault="003E0FBD" w:rsidP="003E0FBD">
      <w:pPr>
        <w:pStyle w:val="Ttulo1"/>
      </w:pPr>
      <w:r>
        <w:t xml:space="preserve">Projetos com Geração Distribuída em Comunidades </w:t>
      </w:r>
    </w:p>
    <w:p w14:paraId="011294F4" w14:textId="794F48A5" w:rsidR="004C17FA" w:rsidRDefault="003E0FBD" w:rsidP="003E0FBD">
      <w:r>
        <w:t xml:space="preserve">A seguir, diversas entidades descrevem </w:t>
      </w:r>
      <w:r w:rsidR="004C17FA">
        <w:t xml:space="preserve">de forma suscinta </w:t>
      </w:r>
      <w:r>
        <w:t>projetos com geração distribuída em comunidades</w:t>
      </w:r>
      <w:r w:rsidR="004C17FA">
        <w:t xml:space="preserve"> e o impacto das regras propostas</w:t>
      </w:r>
      <w:r>
        <w:t xml:space="preserve">. </w:t>
      </w:r>
    </w:p>
    <w:p w14:paraId="44CA7336" w14:textId="44981C19" w:rsidR="004C17FA" w:rsidRDefault="004C17FA" w:rsidP="003E0FBD">
      <w:pPr>
        <w:rPr>
          <w:highlight w:val="green"/>
        </w:rPr>
      </w:pPr>
      <w:r w:rsidRPr="00B70A9B">
        <w:rPr>
          <w:highlight w:val="green"/>
        </w:rPr>
        <w:t>[Seguem alguns exemplos que conheço por alto com sugestões de textos. Objetivo é uma apresentação curta para deixar palpável o que estamos fazendo (“que legal</w:t>
      </w:r>
      <w:r w:rsidR="00B70A9B">
        <w:rPr>
          <w:highlight w:val="green"/>
        </w:rPr>
        <w:t>!</w:t>
      </w:r>
      <w:r w:rsidRPr="00B70A9B">
        <w:rPr>
          <w:highlight w:val="green"/>
        </w:rPr>
        <w:t>” deve ser a reação da pessoa que lê) e qual será o impacto. Nada de cálculos refinados, nada de cláusulas ... afinal de contas, a decisão da ANEEL é política, não técnica. Usem fotos!</w:t>
      </w:r>
    </w:p>
    <w:p w14:paraId="1A7AC8BF" w14:textId="1B7F0AF5" w:rsidR="00B70A9B" w:rsidRPr="00B70A9B" w:rsidRDefault="00B70A9B" w:rsidP="003E0FBD">
      <w:pPr>
        <w:rPr>
          <w:highlight w:val="green"/>
        </w:rPr>
      </w:pPr>
      <w:r>
        <w:rPr>
          <w:highlight w:val="green"/>
        </w:rPr>
        <w:t>Podem entrar projetos concluídos, em andamento, previstos ou potencial</w:t>
      </w:r>
    </w:p>
    <w:p w14:paraId="0B9E30A4" w14:textId="4B5F3E26" w:rsidR="004C17FA" w:rsidRDefault="00765C9B" w:rsidP="003E0FBD">
      <w:r>
        <w:rPr>
          <w:highlight w:val="green"/>
        </w:rPr>
        <w:t>Dúvidas:</w:t>
      </w:r>
      <w:r w:rsidR="002E3C94">
        <w:rPr>
          <w:highlight w:val="green"/>
        </w:rPr>
        <w:t xml:space="preserve"> hans@solarize.com.br</w:t>
      </w:r>
      <w:r w:rsidR="004C17FA" w:rsidRPr="00B70A9B">
        <w:rPr>
          <w:highlight w:val="green"/>
        </w:rPr>
        <w:t>]</w:t>
      </w:r>
    </w:p>
    <w:p w14:paraId="184684BD" w14:textId="0F70DE1C" w:rsidR="00920810" w:rsidRDefault="00765C9B" w:rsidP="004C17FA">
      <w:pPr>
        <w:pStyle w:val="Ttulo2"/>
      </w:pPr>
      <w:r>
        <w:t>Projeto X</w:t>
      </w:r>
      <w:r w:rsidR="004C17FA">
        <w:t xml:space="preserve"> </w:t>
      </w:r>
    </w:p>
    <w:p w14:paraId="76811523" w14:textId="51EA2E55" w:rsidR="004C17FA" w:rsidRDefault="004C17FA" w:rsidP="004C17FA">
      <w:r>
        <w:t xml:space="preserve">Entidade: </w:t>
      </w:r>
      <w:r w:rsidR="00765C9B">
        <w:t>XX</w:t>
      </w:r>
    </w:p>
    <w:p w14:paraId="35D63C0E" w14:textId="78059E00" w:rsidR="004C17FA" w:rsidRPr="004C17FA" w:rsidRDefault="00765C9B" w:rsidP="004C17FA">
      <w:r>
        <w:rPr>
          <w:noProof/>
        </w:rPr>
        <w:drawing>
          <wp:anchor distT="0" distB="0" distL="114300" distR="114300" simplePos="0" relativeHeight="251658240" behindDoc="0" locked="0" layoutInCell="1" allowOverlap="1" wp14:anchorId="68DACE3E" wp14:editId="71C1DFE4">
            <wp:simplePos x="0" y="0"/>
            <wp:positionH relativeFrom="margin">
              <wp:posOffset>3815715</wp:posOffset>
            </wp:positionH>
            <wp:positionV relativeFrom="paragraph">
              <wp:posOffset>548640</wp:posOffset>
            </wp:positionV>
            <wp:extent cx="2156460" cy="1805940"/>
            <wp:effectExtent l="0" t="0" r="0" b="381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7FA">
        <w:t xml:space="preserve">Áreas de ação: </w:t>
      </w:r>
      <w:r>
        <w:t>XXX</w:t>
      </w:r>
      <w:r w:rsidR="00691D62">
        <w:t xml:space="preserve"> </w:t>
      </w:r>
    </w:p>
    <w:p w14:paraId="6E3350E5" w14:textId="53E4BD18" w:rsidR="002566AD" w:rsidRDefault="00673B7C" w:rsidP="00920810">
      <w:r>
        <w:t>A imagem de satélite ao lado</w:t>
      </w:r>
      <w:r w:rsidR="00765C9B">
        <w:t xml:space="preserve"> </w:t>
      </w:r>
      <w:r>
        <w:t xml:space="preserve">mostra uma série de instalações. Elas foram realizadas pelo projeto </w:t>
      </w:r>
      <w:r w:rsidR="00765C9B">
        <w:t>XXX</w:t>
      </w:r>
      <w:r>
        <w:t xml:space="preserve"> que está expandindo </w:t>
      </w:r>
      <w:r w:rsidR="004C17FA">
        <w:t>atualmente</w:t>
      </w:r>
      <w:r>
        <w:t xml:space="preserve"> para mais 14 comunidades </w:t>
      </w:r>
      <w:r w:rsidR="00765C9B">
        <w:t>...</w:t>
      </w:r>
      <w:r>
        <w:t xml:space="preserve"> </w:t>
      </w:r>
    </w:p>
    <w:p w14:paraId="1C6D55DF" w14:textId="0937224E" w:rsidR="00920810" w:rsidRDefault="002566AD" w:rsidP="00920810">
      <w:r>
        <w:t xml:space="preserve">A </w:t>
      </w:r>
      <w:r w:rsidR="00673B7C">
        <w:t xml:space="preserve">capacitação </w:t>
      </w:r>
      <w:r w:rsidR="00200DA5">
        <w:t xml:space="preserve">técnica </w:t>
      </w:r>
      <w:r w:rsidR="00673B7C">
        <w:t>de moradore</w:t>
      </w:r>
      <w:r>
        <w:t>s locais faz parte do projeto</w:t>
      </w:r>
      <w:r w:rsidR="00AD401C">
        <w:t>, ....</w:t>
      </w:r>
    </w:p>
    <w:p w14:paraId="232BC2FC" w14:textId="2B222FE5" w:rsidR="00765C9B" w:rsidRDefault="00765C9B" w:rsidP="00920810">
      <w:r>
        <w:t>A cobrança de encargos proposta pela ANEEL vai reduzir significativamente a atratividade do projeto e restringir seu alcance.</w:t>
      </w:r>
    </w:p>
    <w:p w14:paraId="7386EB05" w14:textId="54513D62" w:rsidR="004C17FA" w:rsidRDefault="00765C9B" w:rsidP="004C17FA">
      <w:pPr>
        <w:pStyle w:val="Ttulo2"/>
      </w:pPr>
      <w:r>
        <w:t>Projeto Y</w:t>
      </w:r>
      <w:r w:rsidR="004C17FA">
        <w:t xml:space="preserve"> – Capacitação e Instala</w:t>
      </w:r>
      <w:r>
        <w:t>ção</w:t>
      </w:r>
    </w:p>
    <w:p w14:paraId="7E14F4D1" w14:textId="145426BE" w:rsidR="004C17FA" w:rsidRPr="004C17FA" w:rsidRDefault="004C17FA" w:rsidP="004C17FA">
      <w:r>
        <w:t xml:space="preserve">Entidade: </w:t>
      </w:r>
      <w:r w:rsidR="00765C9B">
        <w:t>YYY</w:t>
      </w:r>
    </w:p>
    <w:p w14:paraId="1BF1B77C" w14:textId="3F77495A" w:rsidR="004C17FA" w:rsidRDefault="004C17FA" w:rsidP="00920810">
      <w:r>
        <w:t xml:space="preserve">Áreas de atuação: </w:t>
      </w:r>
      <w:r w:rsidR="00765C9B">
        <w:t>YYY</w:t>
      </w:r>
    </w:p>
    <w:p w14:paraId="120EF5E1" w14:textId="4B83E1C6" w:rsidR="00587A81" w:rsidRDefault="004C17FA" w:rsidP="00920810">
      <w:r>
        <w:t xml:space="preserve">A </w:t>
      </w:r>
      <w:r w:rsidR="00765C9B">
        <w:t>YYY</w:t>
      </w:r>
      <w:r>
        <w:t xml:space="preserve"> trabalha com energia solar desde </w:t>
      </w:r>
      <w:r w:rsidR="00587A81">
        <w:t>NNNN</w:t>
      </w:r>
      <w:r>
        <w:t xml:space="preserve"> e instalou vários sistemas na comunidade, sempre capacitando moradores. Objetivo é a fundação de uma cooperativa de moradores que facilite acesso à energia solar.</w:t>
      </w:r>
    </w:p>
    <w:p w14:paraId="7A625819" w14:textId="4392E2BA" w:rsidR="00587A81" w:rsidRDefault="00587A81" w:rsidP="00920810">
      <w:r>
        <w:t>Já organizamos vários cursos de capacitação, imprescindíveis já que empresas comerciais não se arrisquem a oferecer instalações na nossa área.</w:t>
      </w:r>
    </w:p>
    <w:p w14:paraId="48840E89" w14:textId="6096AF9A" w:rsidR="00691D62" w:rsidRDefault="00691D62" w:rsidP="00920810">
      <w:r>
        <w:t xml:space="preserve">Solicitamos </w:t>
      </w:r>
      <w:r w:rsidR="00587A81">
        <w:t xml:space="preserve">ainda </w:t>
      </w:r>
      <w:r>
        <w:t>uma atuação firme da ANEEL frente à distribuidora que não está atendendo essa região de forma adequada – o faturamento da escolinha, após ... meses, ainda não contempla a energia gerada.</w:t>
      </w:r>
    </w:p>
    <w:p w14:paraId="33CBB9DA" w14:textId="18E08D47" w:rsidR="00B70A9B" w:rsidRDefault="00765C9B" w:rsidP="00B70A9B">
      <w:pPr>
        <w:pStyle w:val="Ttulo2"/>
      </w:pPr>
      <w:r>
        <w:t>Projeto Z</w:t>
      </w:r>
    </w:p>
    <w:p w14:paraId="79988DCB" w14:textId="6ED052B9" w:rsidR="00765C9B" w:rsidRPr="00765C9B" w:rsidRDefault="00765C9B" w:rsidP="00765C9B">
      <w:r>
        <w:t>Entidade: Z</w:t>
      </w:r>
    </w:p>
    <w:p w14:paraId="19B696AB" w14:textId="3A0452B3" w:rsidR="00B70A9B" w:rsidRDefault="00765C9B" w:rsidP="00B70A9B">
      <w:r>
        <w:t xml:space="preserve">Oferecemos cursinhos para vestibular e educação suplementar acompanhando o segundo grau escolar. Mantemos uma biblioteca comunitária com acesso à internet, muito procurada pelos </w:t>
      </w:r>
      <w:r>
        <w:lastRenderedPageBreak/>
        <w:t xml:space="preserve">jovens. </w:t>
      </w:r>
      <w:r w:rsidR="00155FB6">
        <w:t xml:space="preserve">Um sistema solar no nosso espaço seria uma oportunidade para </w:t>
      </w:r>
      <w:r>
        <w:t>aumentar a oferta de ensino, tão necessária para abrir chances para os jovens ansiosos por aprender.</w:t>
      </w:r>
    </w:p>
    <w:p w14:paraId="19F2AF7C" w14:textId="77777777" w:rsidR="00587A81" w:rsidRDefault="00765C9B" w:rsidP="00765C9B">
      <w:r>
        <w:t xml:space="preserve">A maior procura no nosso espaço se dá em horário noturno, o que significa que o consumo de energia também aumenta neste horário. A proposta da ANEEL prevê que 63% da energia gerada e injetada não sejam devolvidas à escola – uma carga altíssima para uma instituição que trabalha em benefício público. </w:t>
      </w:r>
    </w:p>
    <w:p w14:paraId="46EE8141" w14:textId="0612EF00" w:rsidR="00765C9B" w:rsidRDefault="00765C9B" w:rsidP="00765C9B">
      <w:r>
        <w:t xml:space="preserve">Não conseguimos </w:t>
      </w:r>
      <w:r w:rsidR="00587A81">
        <w:t>compreender em que sentido nosso espaço poderia apresentar prejuízos à sociedade, alegados pela ANEEL.</w:t>
      </w:r>
    </w:p>
    <w:p w14:paraId="4417D04C" w14:textId="41DEC8E9" w:rsidR="00493864" w:rsidRDefault="00AD401C" w:rsidP="00B70A9B">
      <w:pPr>
        <w:pStyle w:val="Ttulo1"/>
      </w:pPr>
      <w:r>
        <w:t xml:space="preserve"> </w:t>
      </w:r>
      <w:r w:rsidR="005F743A">
        <w:t>Conclusão e Recomendação</w:t>
      </w:r>
    </w:p>
    <w:p w14:paraId="2C3665E4" w14:textId="77777777" w:rsidR="0065193A" w:rsidRDefault="0065193A" w:rsidP="0065193A">
      <w:r>
        <w:t>Os projetos relacionados acima mostram o enorme potencial da energia solar em geração distribuída para a população tradicionalmente menos favorecida. Ela gera benefícios múltiplos em áreas carentes.</w:t>
      </w:r>
    </w:p>
    <w:p w14:paraId="675E543F" w14:textId="0B58ADFD" w:rsidR="0065193A" w:rsidRDefault="0065193A" w:rsidP="0065193A">
      <w:r>
        <w:t>A justificativa apresentada para cobrar encargos sobre a energia injetada na rede por sistemas de G</w:t>
      </w:r>
      <w:r>
        <w:t xml:space="preserve">eração </w:t>
      </w:r>
      <w:r>
        <w:t>D</w:t>
      </w:r>
      <w:r>
        <w:t>istribuída</w:t>
      </w:r>
      <w:r>
        <w:t xml:space="preserve"> parte de um suposto prejuízo que ela cause à sociedade. Não conseguimos enxergar tal prejuízo e não o vimos apresentados à sociedade de forma transparente e convincente. </w:t>
      </w:r>
    </w:p>
    <w:p w14:paraId="1747DA96" w14:textId="77777777" w:rsidR="0065193A" w:rsidRDefault="0065193A" w:rsidP="0065193A">
      <w:r>
        <w:t xml:space="preserve">O efeito dos encargos propostos ocasionará uma redução impactante dos benefícios atualmente proporcionados e um atraso na disseminação da energia solar pela população menos favorecida. </w:t>
      </w:r>
    </w:p>
    <w:p w14:paraId="36910074" w14:textId="77777777" w:rsidR="0065193A" w:rsidRDefault="0065193A" w:rsidP="0065193A">
      <w:r>
        <w:t xml:space="preserve">Por isso solicitamos à ANEEL postergar a cobrança dos encargos, estudar os benefícios na sociedade de uma forma mais ampla e elaborar um conceito que respeite um equilíbrio entre os atores no setor elétrico – que somos todos nós, a sociedade. </w:t>
      </w:r>
    </w:p>
    <w:p w14:paraId="6FC68D59" w14:textId="03F7053F" w:rsidR="00576932" w:rsidRDefault="00576932" w:rsidP="0065193A">
      <w:bookmarkStart w:id="0" w:name="_GoBack"/>
      <w:bookmarkEnd w:id="0"/>
    </w:p>
    <w:sectPr w:rsidR="00576932" w:rsidSect="00BA7794">
      <w:footerReference w:type="default" r:id="rId12"/>
      <w:pgSz w:w="11906" w:h="16838"/>
      <w:pgMar w:top="170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0539" w14:textId="77777777" w:rsidR="00BC7CAA" w:rsidRDefault="00BC7CAA" w:rsidP="00C11110">
      <w:r>
        <w:separator/>
      </w:r>
    </w:p>
  </w:endnote>
  <w:endnote w:type="continuationSeparator" w:id="0">
    <w:p w14:paraId="6C0B5719" w14:textId="77777777" w:rsidR="00BC7CAA" w:rsidRDefault="00BC7CAA" w:rsidP="00C1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FC48" w14:textId="17D47C7F" w:rsidR="00FF4C5D" w:rsidRPr="00D52405" w:rsidRDefault="00D64E3A" w:rsidP="007714B8">
    <w:pPr>
      <w:pStyle w:val="BasicParagraph"/>
      <w:tabs>
        <w:tab w:val="left" w:pos="5812"/>
        <w:tab w:val="right" w:pos="8504"/>
      </w:tabs>
      <w:rPr>
        <w:rFonts w:asciiTheme="minorHAnsi" w:hAnsiTheme="minorHAnsi"/>
        <w:b/>
        <w:noProof/>
        <w:sz w:val="20"/>
        <w:szCs w:val="20"/>
        <w:lang w:val="pt-BR"/>
      </w:rPr>
    </w:pPr>
    <w:r w:rsidRPr="00A92FCC">
      <w:rPr>
        <w:rFonts w:asciiTheme="minorHAnsi" w:hAnsiTheme="minorHAnsi"/>
        <w:b/>
        <w:sz w:val="20"/>
        <w:szCs w:val="20"/>
      </w:rPr>
      <w:fldChar w:fldCharType="begin"/>
    </w:r>
    <w:r w:rsidRPr="00D52405">
      <w:rPr>
        <w:rFonts w:asciiTheme="minorHAnsi" w:hAnsiTheme="minorHAnsi"/>
        <w:b/>
        <w:sz w:val="20"/>
        <w:szCs w:val="20"/>
        <w:lang w:val="pt-BR"/>
      </w:rPr>
      <w:instrText xml:space="preserve"> FILENAME   \* MERGEFORMAT </w:instrText>
    </w:r>
    <w:r w:rsidRPr="00A92FCC">
      <w:rPr>
        <w:rFonts w:asciiTheme="minorHAnsi" w:hAnsiTheme="minorHAnsi"/>
        <w:b/>
        <w:sz w:val="20"/>
        <w:szCs w:val="20"/>
      </w:rPr>
      <w:fldChar w:fldCharType="separate"/>
    </w:r>
    <w:r w:rsidR="00587A81">
      <w:rPr>
        <w:rFonts w:asciiTheme="minorHAnsi" w:hAnsiTheme="minorHAnsi"/>
        <w:b/>
        <w:noProof/>
        <w:sz w:val="20"/>
        <w:szCs w:val="20"/>
        <w:lang w:val="pt-BR"/>
      </w:rPr>
      <w:t>ANEEL CP 025 contrib social.docx</w:t>
    </w:r>
    <w:r w:rsidRPr="00A92FCC">
      <w:rPr>
        <w:rFonts w:asciiTheme="minorHAnsi" w:hAnsiTheme="minorHAnsi"/>
        <w:b/>
        <w:noProof/>
        <w:sz w:val="20"/>
        <w:szCs w:val="20"/>
      </w:rPr>
      <w:fldChar w:fldCharType="end"/>
    </w:r>
    <w:r w:rsidR="00BA7794" w:rsidRPr="00D52405">
      <w:rPr>
        <w:rFonts w:asciiTheme="minorHAnsi" w:hAnsiTheme="minorHAnsi"/>
        <w:b/>
        <w:noProof/>
        <w:sz w:val="20"/>
        <w:szCs w:val="20"/>
        <w:lang w:val="pt-BR"/>
      </w:rPr>
      <w:tab/>
    </w:r>
    <w:r w:rsidR="00EA7E60" w:rsidRPr="00A92FCC">
      <w:rPr>
        <w:rFonts w:asciiTheme="minorHAnsi" w:hAnsiTheme="minorHAnsi"/>
        <w:b/>
        <w:noProof/>
        <w:sz w:val="20"/>
        <w:szCs w:val="20"/>
      </w:rPr>
      <w:fldChar w:fldCharType="begin"/>
    </w:r>
    <w:r w:rsidR="00BA7794" w:rsidRPr="00A92FCC">
      <w:rPr>
        <w:rFonts w:asciiTheme="minorHAnsi" w:hAnsiTheme="minorHAnsi"/>
        <w:b/>
        <w:noProof/>
        <w:sz w:val="20"/>
        <w:szCs w:val="20"/>
      </w:rPr>
      <w:instrText xml:space="preserve"> SAVEDATE  \@ "dd/MM/yyyy"  \* MERGEFORMAT </w:instrText>
    </w:r>
    <w:r w:rsidR="00EA7E60" w:rsidRPr="00A92FCC">
      <w:rPr>
        <w:rFonts w:asciiTheme="minorHAnsi" w:hAnsiTheme="minorHAnsi"/>
        <w:b/>
        <w:noProof/>
        <w:sz w:val="20"/>
        <w:szCs w:val="20"/>
      </w:rPr>
      <w:fldChar w:fldCharType="separate"/>
    </w:r>
    <w:r w:rsidR="008623B9">
      <w:rPr>
        <w:rFonts w:asciiTheme="minorHAnsi" w:hAnsiTheme="minorHAnsi"/>
        <w:b/>
        <w:noProof/>
        <w:sz w:val="20"/>
        <w:szCs w:val="20"/>
      </w:rPr>
      <w:t>12/12/2019</w:t>
    </w:r>
    <w:r w:rsidR="00EA7E60" w:rsidRPr="00A92FCC">
      <w:rPr>
        <w:rFonts w:asciiTheme="minorHAnsi" w:hAnsiTheme="minorHAnsi"/>
        <w:b/>
        <w:noProof/>
        <w:sz w:val="20"/>
        <w:szCs w:val="20"/>
      </w:rPr>
      <w:fldChar w:fldCharType="end"/>
    </w:r>
    <w:r w:rsidR="00BA7794" w:rsidRPr="00D52405">
      <w:rPr>
        <w:rFonts w:asciiTheme="minorHAnsi" w:hAnsiTheme="minorHAnsi"/>
        <w:b/>
        <w:noProof/>
        <w:sz w:val="20"/>
        <w:szCs w:val="20"/>
        <w:lang w:val="pt-BR"/>
      </w:rPr>
      <w:tab/>
    </w:r>
    <w:r w:rsidR="00EA7E60" w:rsidRPr="00A92FCC">
      <w:rPr>
        <w:rFonts w:asciiTheme="minorHAnsi" w:hAnsiTheme="minorHAnsi"/>
        <w:b/>
        <w:noProof/>
        <w:sz w:val="20"/>
        <w:szCs w:val="20"/>
      </w:rPr>
      <w:fldChar w:fldCharType="begin"/>
    </w:r>
    <w:r w:rsidR="00BA7794" w:rsidRPr="00D52405">
      <w:rPr>
        <w:rFonts w:asciiTheme="minorHAnsi" w:hAnsiTheme="minorHAnsi"/>
        <w:b/>
        <w:noProof/>
        <w:sz w:val="20"/>
        <w:szCs w:val="20"/>
        <w:lang w:val="pt-BR"/>
      </w:rPr>
      <w:instrText xml:space="preserve"> PAGE  \* Arabic  \* MERGEFORMAT </w:instrText>
    </w:r>
    <w:r w:rsidR="00EA7E60" w:rsidRPr="00A92FCC">
      <w:rPr>
        <w:rFonts w:asciiTheme="minorHAnsi" w:hAnsiTheme="minorHAnsi"/>
        <w:b/>
        <w:noProof/>
        <w:sz w:val="20"/>
        <w:szCs w:val="20"/>
      </w:rPr>
      <w:fldChar w:fldCharType="separate"/>
    </w:r>
    <w:r w:rsidR="005D484D" w:rsidRPr="00D52405">
      <w:rPr>
        <w:rFonts w:asciiTheme="minorHAnsi" w:hAnsiTheme="minorHAnsi"/>
        <w:b/>
        <w:noProof/>
        <w:sz w:val="20"/>
        <w:szCs w:val="20"/>
        <w:lang w:val="pt-BR"/>
      </w:rPr>
      <w:t>3</w:t>
    </w:r>
    <w:r w:rsidR="00EA7E60" w:rsidRPr="00A92FCC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8DBF" w14:textId="77777777" w:rsidR="00BC7CAA" w:rsidRDefault="00BC7CAA" w:rsidP="00C11110">
      <w:r>
        <w:separator/>
      </w:r>
    </w:p>
  </w:footnote>
  <w:footnote w:type="continuationSeparator" w:id="0">
    <w:p w14:paraId="40B3B07A" w14:textId="77777777" w:rsidR="00BC7CAA" w:rsidRDefault="00BC7CAA" w:rsidP="00C1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1F1"/>
    <w:multiLevelType w:val="hybridMultilevel"/>
    <w:tmpl w:val="3F90C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BE3"/>
    <w:multiLevelType w:val="multilevel"/>
    <w:tmpl w:val="9F4E250E"/>
    <w:lvl w:ilvl="0">
      <w:start w:val="1"/>
      <w:numFmt w:val="upperLetter"/>
      <w:pStyle w:val="Anexo1"/>
      <w:lvlText w:val="Anexo %1: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66D0548"/>
    <w:multiLevelType w:val="hybridMultilevel"/>
    <w:tmpl w:val="A6D260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CC3D46"/>
    <w:multiLevelType w:val="hybridMultilevel"/>
    <w:tmpl w:val="E606F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3C4B"/>
    <w:multiLevelType w:val="hybridMultilevel"/>
    <w:tmpl w:val="B010F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121"/>
    <w:multiLevelType w:val="hybridMultilevel"/>
    <w:tmpl w:val="0202442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FF3A9E"/>
    <w:multiLevelType w:val="hybridMultilevel"/>
    <w:tmpl w:val="E986671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D465ED"/>
    <w:multiLevelType w:val="hybridMultilevel"/>
    <w:tmpl w:val="22881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53E0A"/>
    <w:multiLevelType w:val="multilevel"/>
    <w:tmpl w:val="A7EED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D731C4E"/>
    <w:multiLevelType w:val="hybridMultilevel"/>
    <w:tmpl w:val="F5623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F4B42"/>
    <w:multiLevelType w:val="hybridMultilevel"/>
    <w:tmpl w:val="CD2A63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2527FE"/>
    <w:multiLevelType w:val="multilevel"/>
    <w:tmpl w:val="262AA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E414A5B"/>
    <w:multiLevelType w:val="hybridMultilevel"/>
    <w:tmpl w:val="6E786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36565"/>
    <w:multiLevelType w:val="hybridMultilevel"/>
    <w:tmpl w:val="4782D3D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811306"/>
    <w:multiLevelType w:val="hybridMultilevel"/>
    <w:tmpl w:val="02CC8E0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6C87E92"/>
    <w:multiLevelType w:val="hybridMultilevel"/>
    <w:tmpl w:val="07DCC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0142C"/>
    <w:multiLevelType w:val="hybridMultilevel"/>
    <w:tmpl w:val="43744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3DDF"/>
    <w:multiLevelType w:val="multilevel"/>
    <w:tmpl w:val="FB14F07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F8459E5"/>
    <w:multiLevelType w:val="hybridMultilevel"/>
    <w:tmpl w:val="E650118A"/>
    <w:lvl w:ilvl="0" w:tplc="60C24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4E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C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C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AE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CD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A7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E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6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2030AD"/>
    <w:multiLevelType w:val="hybridMultilevel"/>
    <w:tmpl w:val="27122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F0E"/>
    <w:multiLevelType w:val="hybridMultilevel"/>
    <w:tmpl w:val="E47AB930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A107D11"/>
    <w:multiLevelType w:val="hybridMultilevel"/>
    <w:tmpl w:val="B25CFA3C"/>
    <w:lvl w:ilvl="0" w:tplc="8C10B8B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B34CE"/>
    <w:multiLevelType w:val="hybridMultilevel"/>
    <w:tmpl w:val="28CC60CC"/>
    <w:lvl w:ilvl="0" w:tplc="68808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060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10"/>
  </w:num>
  <w:num w:numId="7">
    <w:abstractNumId w:val="18"/>
  </w:num>
  <w:num w:numId="8">
    <w:abstractNumId w:val="1"/>
  </w:num>
  <w:num w:numId="9">
    <w:abstractNumId w:val="21"/>
  </w:num>
  <w:num w:numId="10">
    <w:abstractNumId w:val="12"/>
  </w:num>
  <w:num w:numId="11">
    <w:abstractNumId w:val="20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 w:numId="19">
    <w:abstractNumId w:val="4"/>
  </w:num>
  <w:num w:numId="20">
    <w:abstractNumId w:val="16"/>
  </w:num>
  <w:num w:numId="21">
    <w:abstractNumId w:val="0"/>
  </w:num>
  <w:num w:numId="22">
    <w:abstractNumId w:val="8"/>
  </w:num>
  <w:num w:numId="23">
    <w:abstractNumId w:val="9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AD"/>
    <w:rsid w:val="000028C9"/>
    <w:rsid w:val="00004799"/>
    <w:rsid w:val="00007F72"/>
    <w:rsid w:val="0001680D"/>
    <w:rsid w:val="000315C2"/>
    <w:rsid w:val="0003330A"/>
    <w:rsid w:val="00041AD6"/>
    <w:rsid w:val="00043FD6"/>
    <w:rsid w:val="00055D20"/>
    <w:rsid w:val="00061956"/>
    <w:rsid w:val="00065738"/>
    <w:rsid w:val="000805C0"/>
    <w:rsid w:val="00081AAC"/>
    <w:rsid w:val="00091B8D"/>
    <w:rsid w:val="00094139"/>
    <w:rsid w:val="00095338"/>
    <w:rsid w:val="000A2588"/>
    <w:rsid w:val="000A299F"/>
    <w:rsid w:val="000A6AE8"/>
    <w:rsid w:val="000C2114"/>
    <w:rsid w:val="000C3784"/>
    <w:rsid w:val="000D7747"/>
    <w:rsid w:val="000E4A68"/>
    <w:rsid w:val="00106758"/>
    <w:rsid w:val="00116318"/>
    <w:rsid w:val="00116A96"/>
    <w:rsid w:val="001262F1"/>
    <w:rsid w:val="00134FE4"/>
    <w:rsid w:val="001422D5"/>
    <w:rsid w:val="00145533"/>
    <w:rsid w:val="00150E4B"/>
    <w:rsid w:val="001559E7"/>
    <w:rsid w:val="00155FB6"/>
    <w:rsid w:val="001566A5"/>
    <w:rsid w:val="001607E8"/>
    <w:rsid w:val="00161BBC"/>
    <w:rsid w:val="001675AD"/>
    <w:rsid w:val="00170483"/>
    <w:rsid w:val="0017471D"/>
    <w:rsid w:val="00181BBB"/>
    <w:rsid w:val="001A5E7E"/>
    <w:rsid w:val="001B4ACF"/>
    <w:rsid w:val="001B6801"/>
    <w:rsid w:val="001C571F"/>
    <w:rsid w:val="001C63A8"/>
    <w:rsid w:val="001E2880"/>
    <w:rsid w:val="001F584B"/>
    <w:rsid w:val="001F65F7"/>
    <w:rsid w:val="00200DA5"/>
    <w:rsid w:val="00220F6D"/>
    <w:rsid w:val="00231BC9"/>
    <w:rsid w:val="002373B7"/>
    <w:rsid w:val="002566AD"/>
    <w:rsid w:val="002673D4"/>
    <w:rsid w:val="00281491"/>
    <w:rsid w:val="00291AD8"/>
    <w:rsid w:val="0029479E"/>
    <w:rsid w:val="002C0108"/>
    <w:rsid w:val="002C20E0"/>
    <w:rsid w:val="002D0F1E"/>
    <w:rsid w:val="002D1A50"/>
    <w:rsid w:val="002E3C94"/>
    <w:rsid w:val="002F2DE6"/>
    <w:rsid w:val="00301885"/>
    <w:rsid w:val="003108EF"/>
    <w:rsid w:val="00326DD1"/>
    <w:rsid w:val="00345170"/>
    <w:rsid w:val="0035327B"/>
    <w:rsid w:val="003547AD"/>
    <w:rsid w:val="003830FD"/>
    <w:rsid w:val="003E0FBD"/>
    <w:rsid w:val="003E5D28"/>
    <w:rsid w:val="003F2BF9"/>
    <w:rsid w:val="00401A43"/>
    <w:rsid w:val="0040645B"/>
    <w:rsid w:val="004122EC"/>
    <w:rsid w:val="00414E6B"/>
    <w:rsid w:val="00424EA8"/>
    <w:rsid w:val="004269D0"/>
    <w:rsid w:val="00444360"/>
    <w:rsid w:val="00454C3E"/>
    <w:rsid w:val="00456B04"/>
    <w:rsid w:val="00465277"/>
    <w:rsid w:val="00465A37"/>
    <w:rsid w:val="004713FB"/>
    <w:rsid w:val="00493864"/>
    <w:rsid w:val="00495BA2"/>
    <w:rsid w:val="004A5B9F"/>
    <w:rsid w:val="004C17FA"/>
    <w:rsid w:val="004C2AE8"/>
    <w:rsid w:val="004F2767"/>
    <w:rsid w:val="00500595"/>
    <w:rsid w:val="005323A1"/>
    <w:rsid w:val="005356B2"/>
    <w:rsid w:val="00543890"/>
    <w:rsid w:val="00543DDD"/>
    <w:rsid w:val="0055769F"/>
    <w:rsid w:val="00561F69"/>
    <w:rsid w:val="00576932"/>
    <w:rsid w:val="00576EC1"/>
    <w:rsid w:val="00585B22"/>
    <w:rsid w:val="00587A81"/>
    <w:rsid w:val="00593811"/>
    <w:rsid w:val="00593884"/>
    <w:rsid w:val="005961B2"/>
    <w:rsid w:val="005A7041"/>
    <w:rsid w:val="005B5D73"/>
    <w:rsid w:val="005C0272"/>
    <w:rsid w:val="005C1C55"/>
    <w:rsid w:val="005C586E"/>
    <w:rsid w:val="005D2845"/>
    <w:rsid w:val="005D484D"/>
    <w:rsid w:val="005F3663"/>
    <w:rsid w:val="005F743A"/>
    <w:rsid w:val="00613724"/>
    <w:rsid w:val="0061617F"/>
    <w:rsid w:val="0062511B"/>
    <w:rsid w:val="00625E00"/>
    <w:rsid w:val="0062709C"/>
    <w:rsid w:val="00632968"/>
    <w:rsid w:val="0065193A"/>
    <w:rsid w:val="00652479"/>
    <w:rsid w:val="00652E48"/>
    <w:rsid w:val="0067210D"/>
    <w:rsid w:val="00673B7C"/>
    <w:rsid w:val="006813AE"/>
    <w:rsid w:val="00687190"/>
    <w:rsid w:val="00691D62"/>
    <w:rsid w:val="00692018"/>
    <w:rsid w:val="006B14ED"/>
    <w:rsid w:val="006B1858"/>
    <w:rsid w:val="006C5CF2"/>
    <w:rsid w:val="006E0BA3"/>
    <w:rsid w:val="006E3535"/>
    <w:rsid w:val="006F041D"/>
    <w:rsid w:val="006F77B7"/>
    <w:rsid w:val="00723A98"/>
    <w:rsid w:val="00727287"/>
    <w:rsid w:val="00733C44"/>
    <w:rsid w:val="00742E8D"/>
    <w:rsid w:val="00745A95"/>
    <w:rsid w:val="0075156A"/>
    <w:rsid w:val="00763B8B"/>
    <w:rsid w:val="00765C9B"/>
    <w:rsid w:val="007714B8"/>
    <w:rsid w:val="00774059"/>
    <w:rsid w:val="007771A4"/>
    <w:rsid w:val="007B64B4"/>
    <w:rsid w:val="007E7D81"/>
    <w:rsid w:val="00805973"/>
    <w:rsid w:val="008106D6"/>
    <w:rsid w:val="00812114"/>
    <w:rsid w:val="00830004"/>
    <w:rsid w:val="00834B82"/>
    <w:rsid w:val="00840804"/>
    <w:rsid w:val="0084473B"/>
    <w:rsid w:val="00844E99"/>
    <w:rsid w:val="00856439"/>
    <w:rsid w:val="00862125"/>
    <w:rsid w:val="008623B9"/>
    <w:rsid w:val="008700BD"/>
    <w:rsid w:val="00881F5B"/>
    <w:rsid w:val="00893AC4"/>
    <w:rsid w:val="008A65B5"/>
    <w:rsid w:val="008C0C62"/>
    <w:rsid w:val="008C4504"/>
    <w:rsid w:val="008E1853"/>
    <w:rsid w:val="008E56F8"/>
    <w:rsid w:val="00904B82"/>
    <w:rsid w:val="00906880"/>
    <w:rsid w:val="0091329E"/>
    <w:rsid w:val="00920810"/>
    <w:rsid w:val="00925250"/>
    <w:rsid w:val="00940BAA"/>
    <w:rsid w:val="00953F07"/>
    <w:rsid w:val="00960680"/>
    <w:rsid w:val="00965461"/>
    <w:rsid w:val="00981CC3"/>
    <w:rsid w:val="00997AF4"/>
    <w:rsid w:val="009A53F9"/>
    <w:rsid w:val="009B2E80"/>
    <w:rsid w:val="009C1110"/>
    <w:rsid w:val="009F11AF"/>
    <w:rsid w:val="009F1DFB"/>
    <w:rsid w:val="00A079CD"/>
    <w:rsid w:val="00A17857"/>
    <w:rsid w:val="00A351E6"/>
    <w:rsid w:val="00A36F50"/>
    <w:rsid w:val="00A40578"/>
    <w:rsid w:val="00A44D1B"/>
    <w:rsid w:val="00A4585A"/>
    <w:rsid w:val="00A46488"/>
    <w:rsid w:val="00A4713F"/>
    <w:rsid w:val="00A56D1B"/>
    <w:rsid w:val="00A632FC"/>
    <w:rsid w:val="00A70987"/>
    <w:rsid w:val="00A84308"/>
    <w:rsid w:val="00A92FCC"/>
    <w:rsid w:val="00AD0E1B"/>
    <w:rsid w:val="00AD401C"/>
    <w:rsid w:val="00B06789"/>
    <w:rsid w:val="00B402EB"/>
    <w:rsid w:val="00B42CFC"/>
    <w:rsid w:val="00B70A9B"/>
    <w:rsid w:val="00B75846"/>
    <w:rsid w:val="00B75AB8"/>
    <w:rsid w:val="00BA7794"/>
    <w:rsid w:val="00BC36D9"/>
    <w:rsid w:val="00BC408E"/>
    <w:rsid w:val="00BC7CAA"/>
    <w:rsid w:val="00BD57FF"/>
    <w:rsid w:val="00BE238E"/>
    <w:rsid w:val="00BE309B"/>
    <w:rsid w:val="00BF755D"/>
    <w:rsid w:val="00C11110"/>
    <w:rsid w:val="00C154C7"/>
    <w:rsid w:val="00C34F63"/>
    <w:rsid w:val="00C370F4"/>
    <w:rsid w:val="00C41700"/>
    <w:rsid w:val="00C54462"/>
    <w:rsid w:val="00C562AE"/>
    <w:rsid w:val="00CB7D60"/>
    <w:rsid w:val="00D025D7"/>
    <w:rsid w:val="00D068E9"/>
    <w:rsid w:val="00D30134"/>
    <w:rsid w:val="00D375EE"/>
    <w:rsid w:val="00D45098"/>
    <w:rsid w:val="00D46456"/>
    <w:rsid w:val="00D52405"/>
    <w:rsid w:val="00D63E77"/>
    <w:rsid w:val="00D64E3A"/>
    <w:rsid w:val="00D70392"/>
    <w:rsid w:val="00D71F9F"/>
    <w:rsid w:val="00D77CCA"/>
    <w:rsid w:val="00D84727"/>
    <w:rsid w:val="00D85B81"/>
    <w:rsid w:val="00DA5557"/>
    <w:rsid w:val="00DB0F1B"/>
    <w:rsid w:val="00DB4481"/>
    <w:rsid w:val="00DB4F42"/>
    <w:rsid w:val="00DC17B9"/>
    <w:rsid w:val="00DC6ACF"/>
    <w:rsid w:val="00DD1623"/>
    <w:rsid w:val="00DE46CB"/>
    <w:rsid w:val="00DF463E"/>
    <w:rsid w:val="00E116E6"/>
    <w:rsid w:val="00E24F6E"/>
    <w:rsid w:val="00E4212C"/>
    <w:rsid w:val="00E42481"/>
    <w:rsid w:val="00E424C3"/>
    <w:rsid w:val="00E53B5F"/>
    <w:rsid w:val="00E5443F"/>
    <w:rsid w:val="00E66C3B"/>
    <w:rsid w:val="00E6708D"/>
    <w:rsid w:val="00E7774E"/>
    <w:rsid w:val="00E8517E"/>
    <w:rsid w:val="00EA7E60"/>
    <w:rsid w:val="00ED2F10"/>
    <w:rsid w:val="00EE1BD4"/>
    <w:rsid w:val="00EF7B99"/>
    <w:rsid w:val="00F05B13"/>
    <w:rsid w:val="00F06C47"/>
    <w:rsid w:val="00F41D73"/>
    <w:rsid w:val="00F422C5"/>
    <w:rsid w:val="00F64DA7"/>
    <w:rsid w:val="00F85D7B"/>
    <w:rsid w:val="00F90AA7"/>
    <w:rsid w:val="00FB71CF"/>
    <w:rsid w:val="00FB71ED"/>
    <w:rsid w:val="00FD6757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793C"/>
  <w15:docId w15:val="{D2F8B6D4-0648-4D4D-B802-C6F817C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6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10"/>
    <w:pPr>
      <w:ind w:left="0" w:firstLine="0"/>
    </w:pPr>
    <w:rPr>
      <w:lang w:eastAsia="pt-BR"/>
    </w:rPr>
  </w:style>
  <w:style w:type="paragraph" w:styleId="Ttulo1">
    <w:name w:val="heading 1"/>
    <w:basedOn w:val="Normal"/>
    <w:link w:val="Ttulo1Char"/>
    <w:uiPriority w:val="9"/>
    <w:qFormat/>
    <w:rsid w:val="00632968"/>
    <w:pPr>
      <w:keepNext/>
      <w:numPr>
        <w:numId w:val="2"/>
      </w:numPr>
      <w:spacing w:before="100" w:beforeAutospacing="1" w:after="100" w:afterAutospacing="1"/>
      <w:ind w:left="431" w:hanging="431"/>
      <w:jc w:val="left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0F1E"/>
    <w:pPr>
      <w:keepNext/>
      <w:keepLines/>
      <w:numPr>
        <w:ilvl w:val="1"/>
        <w:numId w:val="2"/>
      </w:numPr>
      <w:spacing w:before="200" w:after="0"/>
      <w:outlineLvl w:val="1"/>
    </w:pPr>
    <w:rPr>
      <w:rFonts w:eastAsia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1329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29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329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329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329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329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329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2968"/>
    <w:rPr>
      <w:rFonts w:eastAsia="Times New Roman" w:cs="Times New Roman"/>
      <w:b/>
      <w:bCs/>
      <w:kern w:val="36"/>
      <w:sz w:val="32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547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47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7AD"/>
  </w:style>
  <w:style w:type="character" w:styleId="Hyperlink">
    <w:name w:val="Hyperlink"/>
    <w:basedOn w:val="Fontepargpadro"/>
    <w:unhideWhenUsed/>
    <w:rsid w:val="003547A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3547A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547AD"/>
  </w:style>
  <w:style w:type="paragraph" w:styleId="Rodap">
    <w:name w:val="footer"/>
    <w:basedOn w:val="Normal"/>
    <w:link w:val="RodapChar"/>
    <w:uiPriority w:val="99"/>
    <w:unhideWhenUsed/>
    <w:rsid w:val="003547A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547AD"/>
  </w:style>
  <w:style w:type="character" w:styleId="TtulodoLivro">
    <w:name w:val="Book Title"/>
    <w:basedOn w:val="Fontepargpadro"/>
    <w:uiPriority w:val="33"/>
    <w:qFormat/>
    <w:rsid w:val="00454C3E"/>
    <w:rPr>
      <w:b/>
      <w:bCs/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2D0F1E"/>
    <w:rPr>
      <w:rFonts w:eastAsia="Times New Roman" w:cstheme="majorBidi"/>
      <w:b/>
      <w:bCs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2D0F1E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2D0F1E"/>
    <w:pPr>
      <w:spacing w:after="100"/>
    </w:pPr>
  </w:style>
  <w:style w:type="character" w:customStyle="1" w:styleId="Ttulo3Char">
    <w:name w:val="Título 3 Char"/>
    <w:basedOn w:val="Fontepargpadro"/>
    <w:link w:val="Ttulo3"/>
    <w:uiPriority w:val="9"/>
    <w:rsid w:val="0091329E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29E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329E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329E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329E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32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32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5B13"/>
    <w:pPr>
      <w:ind w:left="720"/>
      <w:contextualSpacing/>
    </w:pPr>
  </w:style>
  <w:style w:type="table" w:styleId="Tabelacomgrade">
    <w:name w:val="Table Grid"/>
    <w:basedOn w:val="Tabelanormal"/>
    <w:uiPriority w:val="59"/>
    <w:rsid w:val="006329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70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09C"/>
    <w:rPr>
      <w:rFonts w:ascii="Tahoma" w:hAnsi="Tahoma" w:cs="Tahoma"/>
      <w:sz w:val="16"/>
      <w:szCs w:val="16"/>
      <w:lang w:eastAsia="pt-BR"/>
    </w:rPr>
  </w:style>
  <w:style w:type="paragraph" w:customStyle="1" w:styleId="BasicParagraph">
    <w:name w:val="[Basic Paragraph]"/>
    <w:basedOn w:val="Normal"/>
    <w:uiPriority w:val="99"/>
    <w:rsid w:val="001422D5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Anexo1">
    <w:name w:val="Anexo 1"/>
    <w:basedOn w:val="Ttulo1"/>
    <w:next w:val="Normal"/>
    <w:rsid w:val="00493864"/>
    <w:pPr>
      <w:keepLines/>
      <w:numPr>
        <w:numId w:val="8"/>
      </w:numPr>
      <w:tabs>
        <w:tab w:val="clear" w:pos="1440"/>
        <w:tab w:val="num" w:pos="1620"/>
      </w:tabs>
      <w:spacing w:before="360" w:beforeAutospacing="0" w:after="60" w:afterAutospacing="0"/>
      <w:jc w:val="both"/>
    </w:pPr>
    <w:rPr>
      <w:rFonts w:ascii="Arial" w:hAnsi="Arial" w:cs="Arial"/>
      <w:kern w:val="32"/>
      <w:sz w:val="28"/>
      <w:szCs w:val="32"/>
      <w:lang w:val="de-DE"/>
    </w:rPr>
  </w:style>
  <w:style w:type="paragraph" w:styleId="Legenda">
    <w:name w:val="caption"/>
    <w:basedOn w:val="Normal"/>
    <w:next w:val="Normal"/>
    <w:uiPriority w:val="35"/>
    <w:unhideWhenUsed/>
    <w:qFormat/>
    <w:rsid w:val="00D63E77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E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0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376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876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64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8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796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01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2485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266">
          <w:marLeft w:val="121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395">
          <w:marLeft w:val="121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252">
          <w:marLeft w:val="121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049">
          <w:marLeft w:val="121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025_2019@aneel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neel.gov.br/consultas-publicas?p_auth=u9ATzSxl&amp;p_p_id=participacaopublica_WAR_participacaopublicaportlet&amp;p_p_lifecycle=1&amp;p_p_state=normal&amp;p_p_mode=view&amp;p_p_col_id=column-2&amp;p_p_col_pos=1&amp;p_p_col_count=2&amp;_participacaopublica_WAR_participacaopublicaportlet_ideParticipacaoPublica=3366&amp;_participacaopublica_WAR_participacaopublicaportlet_javax.portlet.action=visualizarParticipacaoPubl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7998-79D3-4842-8C20-2321AFAD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1398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Rauschmayer</dc:creator>
  <cp:lastModifiedBy>Hans</cp:lastModifiedBy>
  <cp:revision>22</cp:revision>
  <cp:lastPrinted>2019-11-06T15:03:00Z</cp:lastPrinted>
  <dcterms:created xsi:type="dcterms:W3CDTF">2019-12-10T12:46:00Z</dcterms:created>
  <dcterms:modified xsi:type="dcterms:W3CDTF">2019-12-16T20:36:00Z</dcterms:modified>
</cp:coreProperties>
</file>